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r w:rsidR="0003702D">
              <w:t xml:space="preserve">the </w:t>
            </w:r>
            <w:r>
              <w:t>Firm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>.</w:t>
            </w:r>
            <w:r>
              <w:t xml:space="preserve">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800553" w:rsidP="00CB60F8">
            <w:r>
              <w:t>* On-call contracts with multiple task orders (on multiple projects) may not be listed as a single project.</w:t>
            </w:r>
            <w:bookmarkStart w:id="0" w:name="_GoBack"/>
            <w:bookmarkEnd w:id="0"/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2B4B87" w:rsidP="00076B19"/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3702D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77F0A"/>
    <w:rsid w:val="00794026"/>
    <w:rsid w:val="00795C20"/>
    <w:rsid w:val="007A7D08"/>
    <w:rsid w:val="007C1E1F"/>
    <w:rsid w:val="00800553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71FD3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199070-1089-40C4-BF21-33801D6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DDB1-4501-4361-949E-843C1A78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Roby, Jeffrey A., P.E. (VDOT)</cp:lastModifiedBy>
  <cp:revision>11</cp:revision>
  <cp:lastPrinted>2019-09-04T17:22:00Z</cp:lastPrinted>
  <dcterms:created xsi:type="dcterms:W3CDTF">2016-11-02T14:04:00Z</dcterms:created>
  <dcterms:modified xsi:type="dcterms:W3CDTF">2021-09-17T13:51:00Z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